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E7D8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1E869EC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 xml:space="preserve">  2023年湟源县蔬菜旧棚改造项目</w:t>
      </w:r>
      <w:r>
        <w:rPr>
          <w:rFonts w:hint="eastAsia" w:ascii="方正小标宋简体" w:hAnsi="方正小标宋简体" w:eastAsia="方正小标宋简体" w:cs="方正小标宋简体"/>
          <w:kern w:val="13"/>
          <w:sz w:val="44"/>
          <w:szCs w:val="44"/>
        </w:rPr>
        <w:t>实施方案</w:t>
      </w:r>
    </w:p>
    <w:bookmarkEnd w:id="0"/>
    <w:p w14:paraId="5E7B04B1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 w14:paraId="3BF27B2C">
      <w:pPr>
        <w:pStyle w:val="8"/>
        <w:adjustRightInd w:val="0"/>
        <w:snapToGrid w:val="0"/>
        <w:spacing w:line="576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蔬菜产业是湟源县农业的主导产业之一，是促进农业增效、农民增收的支柱产业，围绕发展绿色有机农畜产品输出地，推进夏凉蔬菜规模化、集约化、高效化、标准化生产，引导农牧户走上“强基地、稳规模、提品质”的产业发展路子，同频共振积极打造西宁市黄河流域（湟水河）高原蔬菜现代化蔬生产基地，立足资源禀赋和产业环境，为西宁市蔬菜产业奉献湟源力量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结合我县实际，特制定本方案。</w:t>
      </w:r>
    </w:p>
    <w:p w14:paraId="1C1C292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一、资金使用依据</w:t>
      </w:r>
    </w:p>
    <w:p w14:paraId="310843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青海省财政厅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关于下达2024年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东西部协作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资金的通知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青财农字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398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。 </w:t>
      </w:r>
      <w:r>
        <w:rPr>
          <w:rFonts w:hint="eastAsia" w:ascii="Times New Roman" w:hAnsi="Times New Roman" w:eastAsia="仿宋_GB2312" w:cs="仿宋"/>
          <w:sz w:val="32"/>
          <w:szCs w:val="32"/>
          <w:lang w:val="en-US" w:eastAsia="zh-CN"/>
        </w:rPr>
        <w:t xml:space="preserve">      </w:t>
      </w:r>
    </w:p>
    <w:p w14:paraId="39E7BC7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项目基本情况</w:t>
      </w:r>
    </w:p>
    <w:p w14:paraId="3B8322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2023年湟源县蔬菜旧棚改造项目</w:t>
      </w:r>
    </w:p>
    <w:p w14:paraId="6BC6BB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监管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湟源县财政局</w:t>
      </w:r>
    </w:p>
    <w:p w14:paraId="461D93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（三）主管单位：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湟源县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局</w:t>
      </w:r>
    </w:p>
    <w:p w14:paraId="5BFCA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（四）建设年限：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2024年1月1日至2024年12月30日</w:t>
      </w:r>
    </w:p>
    <w:p w14:paraId="3676736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资金来源及用途</w:t>
      </w:r>
    </w:p>
    <w:p w14:paraId="711E1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项目总投资373万元，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其中市级衔接资金90万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东西部协作资金270万元、县级财政配套资金13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项目前期费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由县乡村振兴局统筹安排。</w:t>
      </w:r>
    </w:p>
    <w:p w14:paraId="78442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项目主要对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修建时间5年以上的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300栋标准栋（占地0.5亩为一个标准栋，共150亩）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温室的墙体、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卷帘系统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保温被、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棚膜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、通风系统、棚内电路、灌溉系统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等内容进行提升改造。</w:t>
      </w:r>
    </w:p>
    <w:p w14:paraId="1A49C8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四、建设地点及选定原则</w:t>
      </w:r>
    </w:p>
    <w:p w14:paraId="735BE5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建设地点</w:t>
      </w:r>
    </w:p>
    <w:p w14:paraId="01FD2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申中乡**村、**村、**村，巴燕乡**村、***村，城关镇**村，波航乡***村</w:t>
      </w:r>
    </w:p>
    <w:p w14:paraId="780CF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Times New Roman" w:hAnsi="Times New Roman" w:eastAsia="仿宋_GB2312" w:cs="楷体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eastAsia="仿宋_GB2312" w:cs="楷体_GB2312"/>
          <w:b/>
          <w:bCs/>
          <w:sz w:val="32"/>
          <w:szCs w:val="32"/>
          <w:lang w:val="en-US" w:eastAsia="zh-CN"/>
        </w:rPr>
        <w:t>选定原则</w:t>
      </w:r>
    </w:p>
    <w:p w14:paraId="2F63B869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6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湟源县现有温室705栋（标准栋），目前已完成改造359栋（标准栋），按青海省农业农村厅《关于做好2024年农牧业重点工作任务的通知》和西宁市农业农村局《关于做好2024年农牧业重点工作任务清单（乡村振兴衔接资金）》的要求，本次项目改造的温室主要是修建时间5年以上，而且实施主体是规模较大且相对集中的300栋（标准栋）温室的墙体、后屋面、骨架、卷帘系统、棉被等，剩余46栋温室比较分散，规模较小,预计2025年改造。</w:t>
      </w:r>
    </w:p>
    <w:p w14:paraId="4655B12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eastAsia="仿宋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楷体_GB2312"/>
          <w:b/>
          <w:bCs/>
          <w:sz w:val="32"/>
          <w:szCs w:val="32"/>
          <w:lang w:val="en-US" w:eastAsia="zh-CN"/>
        </w:rPr>
        <w:t>项目实施单位</w:t>
      </w:r>
    </w:p>
    <w:p w14:paraId="7F60F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outlineLvl w:val="9"/>
        <w:rPr>
          <w:rFonts w:hint="default" w:eastAsia="仿宋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湟源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******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园区、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湟源**种植专业合作社（申中）、湟源**家庭农牧场（申中）、湟源****种植专业合作社（巴燕）、          湟源**种植专业合作社（城关）、波航乡**、巴燕乡** 。                        </w:t>
      </w:r>
    </w:p>
    <w:p w14:paraId="05FE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shd w:val="clear" w:color="auto" w:fill="FFFFFF"/>
          <w:lang w:val="en-US" w:eastAsia="zh-CN" w:bidi="ar-SA"/>
        </w:rPr>
        <w:t>五、项目效益</w:t>
      </w:r>
    </w:p>
    <w:p w14:paraId="40F5FD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outlineLvl w:val="9"/>
        <w:rPr>
          <w:rFonts w:hint="default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（一）产业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效益方面</w:t>
      </w:r>
    </w:p>
    <w:p w14:paraId="44FA9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建成后，温室种植效益明显，能满足于冬季蔬菜生产，预计每亩温室较改造前年均增产蔬菜600公斤,以每公斤蔬菜3元计算，年均亩新增产值0.18万元，150亩温室年均实现新增产值27万元。项目的实施进一步加强我县设施农业建设，优化农业经济结构，推动现代农业快速发展，提高我县蔬菜产品产供能力，增加西宁市的优质地产蔬菜供应量、丰富城镇居民菜篮子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蔬菜种植推行标准化生产，突出无公害蔬菜生产，注重生态保护和农产品质量安全，通过推广生态、环保的农业生产经营新模式，加大对农业投入品使用的监督管理，促进对我县农业环境资源的合理利用和有效保护，具有良好的生态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项目投产运行后能解决劳动力就业，将有效的促进农民增收，发展农村经济。</w:t>
      </w:r>
    </w:p>
    <w:p w14:paraId="121A3697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（二）联农带农机制</w:t>
      </w:r>
    </w:p>
    <w:p w14:paraId="176E3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务工就业带动。可吸纳周边地区具有相应劳动能力的农民长期就业或季节性务工，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带动周边农户至少75人就地就近就业，发放劳务费37万元以上，实现农户季节性务工收入5000元以上，将有效地促进农民增收,综合收益率达到12.3%。</w:t>
      </w:r>
    </w:p>
    <w:p w14:paraId="6B3800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土地流转带动。通过土地流转建立稳定的利益联结方式，与种植户建立稳定的合作发展关系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合作社按照平均每亩600元的价格对农户的土地进行流转，年发放土地流转费9万元。</w:t>
      </w:r>
    </w:p>
    <w:p w14:paraId="205CB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3.技术培训带动。经营主体利用自身资源、产业链、技术、市场信息等优势，对全县蔬菜种植大户开展产蔬菜种植技术培训和示范指导，提升种植技术水平、发展产业效益，增加种植户经营性收入。</w:t>
      </w:r>
    </w:p>
    <w:p w14:paraId="410029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4.服务延伸带动。经营主体对有的生产经营服务需要的蔬菜种植大户，提供蔬菜种植技术推广、病虫害防治、供求信息、仓储等服务，通过减免服务费，降低蔬菜种植大户的生产成本。</w:t>
      </w:r>
    </w:p>
    <w:p w14:paraId="1F020A2C"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76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（三）资产确权</w:t>
      </w:r>
    </w:p>
    <w:p w14:paraId="40A2F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建成后，由湟源县农业农村局组织实施主体所在地的乡政府、村为监督单位，对项目建设固定资产按照“谁受益、谁管护”的原则移交给实施单位所在的村或个体户，湟源县现代农业园区实施的项目移交给湟源县农业农村局，并签订固定资产移交管护及安全使用协议书，实施主体不得随意变卖和处置所形成的固定资产，保障项目长期发挥效益。</w:t>
      </w:r>
    </w:p>
    <w:p w14:paraId="36466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本方案自发布之日起施行，未尽事宜由湟源县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农业农村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局负责解释。</w:t>
      </w:r>
    </w:p>
    <w:p w14:paraId="1C9A8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</w:pPr>
    </w:p>
    <w:p w14:paraId="75F5C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36" w:firstLineChars="1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</w:pPr>
    </w:p>
    <w:p w14:paraId="24E4C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36" w:firstLineChars="1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</w:pPr>
    </w:p>
    <w:p w14:paraId="57B42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36" w:firstLineChars="1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</w:pPr>
    </w:p>
    <w:p w14:paraId="4B896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36" w:firstLineChars="1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pacing w:val="15"/>
          <w:w w:val="10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  <w:t>湟源县</w:t>
      </w:r>
      <w:r>
        <w:rPr>
          <w:rFonts w:hint="eastAsia" w:eastAsia="仿宋_GB2312" w:cs="Times New Roman"/>
          <w:spacing w:val="15"/>
          <w:w w:val="101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  <w:t>局</w:t>
      </w:r>
    </w:p>
    <w:p w14:paraId="1B11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36" w:firstLineChars="1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  <w:t>  202</w:t>
      </w:r>
      <w:r>
        <w:rPr>
          <w:rFonts w:hint="eastAsia" w:ascii="Times New Roman" w:hAnsi="Times New Roman" w:eastAsia="仿宋_GB2312" w:cs="Times New Roman"/>
          <w:spacing w:val="15"/>
          <w:w w:val="101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  <w:t>年</w:t>
      </w:r>
      <w:r>
        <w:rPr>
          <w:rFonts w:hint="eastAsia" w:eastAsia="仿宋_GB2312" w:cs="Times New Roman"/>
          <w:spacing w:val="15"/>
          <w:w w:val="101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  <w:t>月</w:t>
      </w:r>
      <w:r>
        <w:rPr>
          <w:rFonts w:hint="eastAsia" w:eastAsia="仿宋_GB2312" w:cs="Times New Roman"/>
          <w:spacing w:val="15"/>
          <w:w w:val="101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</w:rPr>
        <w:t>日</w:t>
      </w:r>
    </w:p>
    <w:p w14:paraId="2FE07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70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5"/>
          <w:w w:val="101"/>
          <w:sz w:val="32"/>
          <w:szCs w:val="32"/>
          <w:lang w:val="en-US" w:eastAsia="zh-CN"/>
        </w:rPr>
        <w:t xml:space="preserve">  </w:t>
      </w:r>
    </w:p>
    <w:p w14:paraId="6761107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sz w:val="32"/>
        </w:rPr>
      </w:pPr>
    </w:p>
    <w:p w14:paraId="3552CF2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textAlignment w:val="auto"/>
        <w:rPr>
          <w:rFonts w:hint="eastAsia" w:ascii="Times New Roman" w:hAnsi="Times New Roman" w:eastAsia="仿宋_GB2312"/>
          <w:sz w:val="32"/>
        </w:rPr>
      </w:pPr>
    </w:p>
    <w:p w14:paraId="6711F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/>
          <w:sz w:val="32"/>
        </w:rPr>
      </w:pPr>
    </w:p>
    <w:p w14:paraId="5EB4438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/>
          <w:sz w:val="32"/>
        </w:rPr>
      </w:pPr>
    </w:p>
    <w:p w14:paraId="023A0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/>
          <w:sz w:val="32"/>
        </w:rPr>
      </w:pPr>
    </w:p>
    <w:p w14:paraId="10B644F8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仿宋_GB2312"/>
          <w:sz w:val="32"/>
        </w:rPr>
      </w:pPr>
    </w:p>
    <w:p w14:paraId="4098613D">
      <w:pPr>
        <w:rPr>
          <w:rFonts w:hint="eastAsia" w:ascii="Times New Roman" w:hAnsi="Times New Roman" w:eastAsia="仿宋_GB2312"/>
          <w:sz w:val="32"/>
        </w:rPr>
      </w:pPr>
    </w:p>
    <w:p w14:paraId="0402D4CD">
      <w:pPr>
        <w:pStyle w:val="8"/>
        <w:rPr>
          <w:rFonts w:hint="eastAsia" w:ascii="Times New Roman" w:hAnsi="Times New Roman" w:eastAsia="仿宋_GB2312"/>
          <w:sz w:val="32"/>
        </w:rPr>
      </w:pPr>
    </w:p>
    <w:p w14:paraId="2CDC7FA7">
      <w:pPr>
        <w:rPr>
          <w:rFonts w:hint="eastAsia" w:ascii="Times New Roman" w:hAnsi="Times New Roman" w:eastAsia="仿宋_GB2312"/>
          <w:sz w:val="32"/>
        </w:rPr>
      </w:pPr>
    </w:p>
    <w:p w14:paraId="19A657FD">
      <w:pPr>
        <w:pStyle w:val="8"/>
        <w:rPr>
          <w:rFonts w:hint="eastAsia" w:ascii="Times New Roman" w:hAnsi="Times New Roman" w:eastAsia="仿宋_GB2312"/>
          <w:sz w:val="32"/>
        </w:rPr>
      </w:pPr>
    </w:p>
    <w:p w14:paraId="31072B2B">
      <w:pPr>
        <w:rPr>
          <w:rFonts w:hint="eastAsia" w:ascii="Times New Roman" w:hAnsi="Times New Roman" w:eastAsia="仿宋_GB2312"/>
          <w:sz w:val="32"/>
        </w:rPr>
      </w:pPr>
    </w:p>
    <w:p w14:paraId="6E02DA05">
      <w:pPr>
        <w:pStyle w:val="8"/>
        <w:rPr>
          <w:rFonts w:hint="eastAsia" w:ascii="Times New Roman" w:hAnsi="Times New Roman" w:eastAsia="仿宋_GB2312"/>
          <w:sz w:val="32"/>
        </w:rPr>
      </w:pPr>
    </w:p>
    <w:p w14:paraId="72175563">
      <w:pPr>
        <w:rPr>
          <w:rFonts w:hint="eastAsia" w:ascii="Times New Roman" w:hAnsi="Times New Roman" w:eastAsia="仿宋_GB2312"/>
          <w:sz w:val="32"/>
        </w:rPr>
      </w:pPr>
    </w:p>
    <w:p w14:paraId="556AF8EE">
      <w:pPr>
        <w:pStyle w:val="8"/>
        <w:rPr>
          <w:rFonts w:hint="eastAsia" w:ascii="Times New Roman" w:hAnsi="Times New Roman" w:eastAsia="仿宋_GB2312"/>
          <w:sz w:val="32"/>
        </w:rPr>
      </w:pPr>
    </w:p>
    <w:p w14:paraId="1823EF9C">
      <w:pPr>
        <w:rPr>
          <w:rFonts w:hint="eastAsia" w:ascii="Times New Roman" w:hAnsi="Times New Roman" w:eastAsia="仿宋_GB2312"/>
          <w:sz w:val="32"/>
        </w:rPr>
      </w:pPr>
    </w:p>
    <w:p w14:paraId="2A91F28E">
      <w:pPr>
        <w:pStyle w:val="8"/>
        <w:rPr>
          <w:rFonts w:hint="eastAsia" w:ascii="Times New Roman" w:hAnsi="Times New Roman" w:eastAsia="仿宋_GB2312"/>
          <w:sz w:val="32"/>
        </w:rPr>
      </w:pPr>
    </w:p>
    <w:p w14:paraId="11CFFC7F">
      <w:pPr>
        <w:rPr>
          <w:rFonts w:hint="eastAsia" w:ascii="Times New Roman" w:hAnsi="Times New Roman" w:eastAsia="仿宋_GB2312"/>
          <w:sz w:val="32"/>
        </w:rPr>
      </w:pPr>
    </w:p>
    <w:p w14:paraId="71B24917">
      <w:pPr>
        <w:pStyle w:val="8"/>
        <w:rPr>
          <w:rFonts w:hint="default" w:ascii="Times New Roman" w:hAnsi="Times New Roman" w:eastAsia="仿宋_GB2312"/>
          <w:sz w:val="32"/>
          <w:lang w:val="en-US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3CEC9">
    <w:pPr>
      <w:pStyle w:val="5"/>
      <w:wordWrap w:val="0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52B281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E52B281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EBD25F"/>
    <w:multiLevelType w:val="singleLevel"/>
    <w:tmpl w:val="DDEBD25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B9BAC6E"/>
    <w:multiLevelType w:val="singleLevel"/>
    <w:tmpl w:val="7B9BAC6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2ZjdiODJlYjg4MmUyMDhiYmMzZjVlOGFhYjIyOTIifQ=="/>
  </w:docVars>
  <w:rsids>
    <w:rsidRoot w:val="079E7F4A"/>
    <w:rsid w:val="05576FC9"/>
    <w:rsid w:val="079E7F4A"/>
    <w:rsid w:val="07DC728F"/>
    <w:rsid w:val="088328CD"/>
    <w:rsid w:val="08D55C1A"/>
    <w:rsid w:val="08F6003E"/>
    <w:rsid w:val="0917637B"/>
    <w:rsid w:val="0B4000B3"/>
    <w:rsid w:val="0BA92DF2"/>
    <w:rsid w:val="155E1DA7"/>
    <w:rsid w:val="1E28404A"/>
    <w:rsid w:val="205558BE"/>
    <w:rsid w:val="213827F6"/>
    <w:rsid w:val="22740E72"/>
    <w:rsid w:val="26107876"/>
    <w:rsid w:val="27D112AE"/>
    <w:rsid w:val="2A6E77AC"/>
    <w:rsid w:val="2DBD655D"/>
    <w:rsid w:val="2E223585"/>
    <w:rsid w:val="304B493C"/>
    <w:rsid w:val="31B77A64"/>
    <w:rsid w:val="35AD3336"/>
    <w:rsid w:val="35B53FBD"/>
    <w:rsid w:val="36381B63"/>
    <w:rsid w:val="37AF792B"/>
    <w:rsid w:val="3A2F2590"/>
    <w:rsid w:val="3E9C47AD"/>
    <w:rsid w:val="3EC94C8C"/>
    <w:rsid w:val="3F481235"/>
    <w:rsid w:val="43263E54"/>
    <w:rsid w:val="432A338D"/>
    <w:rsid w:val="4462249F"/>
    <w:rsid w:val="5A0E76E9"/>
    <w:rsid w:val="5A3D5095"/>
    <w:rsid w:val="63DD690B"/>
    <w:rsid w:val="66032B54"/>
    <w:rsid w:val="688F22C8"/>
    <w:rsid w:val="6C0F1A52"/>
    <w:rsid w:val="6CB95B66"/>
    <w:rsid w:val="6DD95FBF"/>
    <w:rsid w:val="71FD7D12"/>
    <w:rsid w:val="72612EC2"/>
    <w:rsid w:val="77703768"/>
    <w:rsid w:val="785A42F1"/>
    <w:rsid w:val="7E1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line="560" w:lineRule="exact"/>
      <w:outlineLvl w:val="3"/>
    </w:pPr>
    <w:rPr>
      <w:rFonts w:ascii="Arial" w:hAnsi="Arial" w:eastAsia="宋体"/>
      <w:b/>
      <w:sz w:val="24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unhideWhenUsed/>
    <w:qFormat/>
    <w:uiPriority w:val="99"/>
    <w:rPr>
      <w:rFonts w:hint="eastAsia" w:ascii="楷体_GB2312" w:eastAsia="楷体_GB2312"/>
      <w:sz w:val="30"/>
      <w:szCs w:val="20"/>
    </w:rPr>
  </w:style>
  <w:style w:type="paragraph" w:styleId="4">
    <w:name w:val="Body Text Indent"/>
    <w:basedOn w:val="1"/>
    <w:next w:val="2"/>
    <w:autoRedefine/>
    <w:qFormat/>
    <w:uiPriority w:val="0"/>
    <w:pPr>
      <w:spacing w:after="120"/>
      <w:ind w:left="420" w:leftChars="200"/>
    </w:pPr>
    <w:rPr>
      <w:rFonts w:ascii="仿宋" w:hAnsi="仿宋" w:eastAsia="宋体" w:cs="Times New Roman"/>
      <w:b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9">
    <w:name w:val="Body Text First Indent 2"/>
    <w:basedOn w:val="4"/>
    <w:next w:val="1"/>
    <w:qFormat/>
    <w:uiPriority w:val="0"/>
    <w:pPr>
      <w:ind w:firstLine="200" w:firstLineChars="200"/>
    </w:pPr>
    <w:rPr>
      <w:rFonts w:ascii="Times New Roman" w:hAnsi="Times New Roman" w:eastAsia="宋体"/>
      <w:kern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1919</Words>
  <Characters>2049</Characters>
  <Lines>0</Lines>
  <Paragraphs>0</Paragraphs>
  <TotalTime>4</TotalTime>
  <ScaleCrop>false</ScaleCrop>
  <LinksUpToDate>false</LinksUpToDate>
  <CharactersWithSpaces>2139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2022-03-21T00:44:00Z</dcterms:created>
  <dc:creator>Administrator</dc:creator>
  <cp:lastModifiedBy>Administrator</cp:lastModifiedBy>
  <cp:lastPrinted>2024-08-12T00:53:00Z</cp:lastPrinted>
  <dcterms:modified xsi:type="dcterms:W3CDTF">2024-08-12T07:18:25Z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216769CF9B2344AB93824D6FE482D8ED_13</vt:lpwstr>
  </property>
</Properties>
</file>